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102C1" w14:textId="77777777" w:rsidR="00185D15" w:rsidRPr="00185D15" w:rsidRDefault="00185D15" w:rsidP="00185D15">
      <w:pPr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hAnsi="Times New Roman" w:cs="Times New Roman"/>
          <w:color w:val="000000"/>
          <w:spacing w:val="2"/>
          <w:sz w:val="28"/>
          <w:szCs w:val="28"/>
          <w:highlight w:val="green"/>
          <w:lang w:val="kk-KZ" w:eastAsia="ru-RU"/>
        </w:rPr>
        <w:t>14 Дәріс</w:t>
      </w:r>
      <w:r w:rsidRPr="00185D15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-</w:t>
      </w:r>
      <w:r w:rsidRPr="00185D15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185D15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185D15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07837D09" w14:textId="77777777" w:rsidR="00185D15" w:rsidRPr="00185D15" w:rsidRDefault="00185D15" w:rsidP="00185D15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85D15">
        <w:rPr>
          <w:rFonts w:ascii="Times New Roman" w:hAnsi="Times New Roman" w:cs="Times New Roman"/>
          <w:sz w:val="28"/>
          <w:szCs w:val="28"/>
        </w:rPr>
        <w:tab/>
      </w:r>
    </w:p>
    <w:p w14:paraId="5A606A5B" w14:textId="77777777" w:rsidR="00185D15" w:rsidRPr="00185D15" w:rsidRDefault="00185D15" w:rsidP="00185D15">
      <w:pPr>
        <w:tabs>
          <w:tab w:val="left" w:pos="1380"/>
        </w:tabs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185D15">
        <w:rPr>
          <w:rFonts w:ascii="Times New Roman" w:hAnsi="Times New Roman" w:cs="Times New Roman"/>
          <w:color w:val="0070C0"/>
          <w:sz w:val="28"/>
          <w:szCs w:val="28"/>
          <w:lang w:val="kk-KZ"/>
        </w:rPr>
        <w:t>Сұрақтар:</w:t>
      </w:r>
    </w:p>
    <w:p w14:paraId="3FDD05B7" w14:textId="77777777" w:rsidR="00185D15" w:rsidRPr="00185D15" w:rsidRDefault="00185D15" w:rsidP="00185D15">
      <w:pPr>
        <w:tabs>
          <w:tab w:val="left" w:pos="1380"/>
        </w:tabs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85D15">
        <w:rPr>
          <w:rFonts w:ascii="Times New Roman" w:hAnsi="Times New Roman" w:cs="Times New Roman"/>
          <w:color w:val="FF0000"/>
          <w:sz w:val="28"/>
          <w:szCs w:val="28"/>
          <w:lang w:val="kk-KZ"/>
        </w:rPr>
        <w:t>1.</w:t>
      </w:r>
      <w:r w:rsidRPr="00185D15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  <w:lang w:val="kk-KZ"/>
        </w:rPr>
        <w:t xml:space="preserve"> Қазақстан Республикасында </w:t>
      </w:r>
      <w:r w:rsidRPr="00185D15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185D15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1D312376" w14:textId="77777777" w:rsidR="00185D15" w:rsidRPr="00185D15" w:rsidRDefault="00185D15" w:rsidP="00185D15">
      <w:pPr>
        <w:tabs>
          <w:tab w:val="left" w:pos="1380"/>
        </w:tabs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85D15">
        <w:rPr>
          <w:rFonts w:ascii="Times New Roman" w:hAnsi="Times New Roman" w:cs="Times New Roman"/>
          <w:color w:val="FF0000"/>
          <w:sz w:val="28"/>
          <w:szCs w:val="28"/>
          <w:lang w:val="kk-KZ"/>
        </w:rPr>
        <w:t>2.</w:t>
      </w:r>
      <w:r w:rsidRPr="00185D15">
        <w:rPr>
          <w:rFonts w:ascii="Times New Roman" w:eastAsia="Calibri" w:hAnsi="Times New Roman" w:cs="Times New Roman"/>
          <w:bCs/>
          <w:color w:val="FF0000"/>
          <w:sz w:val="28"/>
          <w:szCs w:val="28"/>
          <w:shd w:val="clear" w:color="auto" w:fill="FFFFFF"/>
          <w:lang w:val="kk-KZ"/>
        </w:rPr>
        <w:t xml:space="preserve"> Мемлекеттік және жергілікті басқару жүйесінің цифрландырудың тиімділігі</w:t>
      </w:r>
    </w:p>
    <w:p w14:paraId="012A2184" w14:textId="77777777" w:rsidR="00185D15" w:rsidRPr="00185D15" w:rsidRDefault="00185D15" w:rsidP="00185D15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854688B" w14:textId="77777777" w:rsidR="00185D15" w:rsidRPr="00185D15" w:rsidRDefault="00185D15" w:rsidP="00185D15">
      <w:pPr>
        <w:tabs>
          <w:tab w:val="left" w:pos="0"/>
        </w:tabs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185D15">
        <w:rPr>
          <w:rFonts w:ascii="Times New Roman" w:hAnsi="Times New Roman" w:cs="Times New Roman"/>
          <w:sz w:val="28"/>
          <w:szCs w:val="28"/>
          <w:highlight w:val="green"/>
          <w:lang w:val="kk-KZ"/>
        </w:rPr>
        <w:t>Дәрістің мақсаты</w:t>
      </w:r>
      <w:r w:rsidRPr="00185D15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85D15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  </w:t>
      </w:r>
      <w:r w:rsidRPr="00185D15">
        <w:rPr>
          <w:rFonts w:ascii="Times New Roman" w:eastAsia="Calibri" w:hAnsi="Times New Roman" w:cs="Times New Roman"/>
          <w:bCs/>
          <w:color w:val="0070C0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185D15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 xml:space="preserve"> </w:t>
      </w:r>
      <w:r w:rsidRPr="00185D15">
        <w:rPr>
          <w:rFonts w:ascii="Times New Roman" w:eastAsia="Calibri" w:hAnsi="Times New Roman" w:cs="Times New Roman"/>
          <w:bCs/>
          <w:color w:val="0070C0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  <w:r w:rsidRPr="00185D15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жан-жақты кешенді түсіндіру</w:t>
      </w:r>
    </w:p>
    <w:p w14:paraId="693B810D" w14:textId="77777777" w:rsidR="00185D15" w:rsidRPr="00185D15" w:rsidRDefault="00185D15" w:rsidP="00185D15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AD2ABE3" w14:textId="77777777" w:rsidR="00185D15" w:rsidRPr="00185D15" w:rsidRDefault="00185D15" w:rsidP="00185D1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F18E6F9" w14:textId="77777777" w:rsidR="00185D15" w:rsidRPr="00185D15" w:rsidRDefault="00185D15" w:rsidP="00185D15">
      <w:pPr>
        <w:pStyle w:val="ae"/>
        <w:spacing w:after="0"/>
        <w:jc w:val="both"/>
        <w:rPr>
          <w:rFonts w:eastAsia="Times New Roman"/>
          <w:color w:val="333333"/>
          <w:sz w:val="28"/>
          <w:szCs w:val="28"/>
          <w:lang w:val="kk-KZ" w:eastAsia="ru-RU"/>
        </w:rPr>
      </w:pPr>
      <w:r w:rsidRPr="00185D15">
        <w:rPr>
          <w:color w:val="333333"/>
          <w:sz w:val="28"/>
          <w:szCs w:val="28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185D15">
        <w:rPr>
          <w:color w:val="333333"/>
          <w:sz w:val="28"/>
          <w:szCs w:val="28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185D15">
        <w:rPr>
          <w:color w:val="333333"/>
          <w:sz w:val="28"/>
          <w:szCs w:val="28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185D15">
        <w:rPr>
          <w:color w:val="333333"/>
          <w:sz w:val="28"/>
          <w:szCs w:val="28"/>
          <w:lang w:val="kk-KZ"/>
        </w:rPr>
        <w:br/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t xml:space="preserve">        Зерттеу мәліметтеріне сүйенсек, 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2021 жылы Қазақстанда цифрлы жобалар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ға 200 млрд теңгеден астам инвестиция бағытталмақ. Аталған қаржы ауыл шаруашылығын цифрландыруға, IT-жобаларға, цифрлы технологияны да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мытуға және облыстардағы орта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лық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на инвестиция салуға жұмсалмақ. Соны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мен қатар «Цифрлы Қазақстан» бағ</w:t>
      </w:r>
      <w:r w:rsidRPr="00185D15">
        <w:rPr>
          <w:rFonts w:eastAsia="Times New Roman"/>
          <w:color w:val="333333"/>
          <w:sz w:val="28"/>
          <w:szCs w:val="28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2961D18C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 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ғыл өзгеретін нарықта инновация тез бейім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деледі және әлемдік интеграцияға оңтай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на кіре алады. Сон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дық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тан қазір ұлт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тық эко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номика сала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рындағы кәсіп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орын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дар Дүниежүзілік сауда ұйы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ның қа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таң талаптарына сәйкес келетін, бәсеке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ге қабілетті заманауи өнімді шы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ғаруға талпынып келеді.</w:t>
      </w:r>
    </w:p>
    <w:p w14:paraId="28B0C1B3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Экономиканы цифландырудың екі жағы бар: бір жағынан, бұл өндіріс құ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рылымында және жалпы экономи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када қоғамдағы сапалы өзгерістер тү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рін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 xml:space="preserve">дегі 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>ықтимал тәуекелдерді туды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рады, шығындарды азайту үшін тиімді ша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ралар қабылдауды талап етеді. Екін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ші жағынан цифрландыру үдерісі прог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рессивті мүмкіндіктерге негізделген тәуе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келдерді азайту тетіктерін ұсынады. Сон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дай-ақ жаңа жұмыс орындарын құ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нез-құлықтың жаңа нормаларының қа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лып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2003C1B4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Көптеген елде цифрлы технология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ларды тиімді пайдалануға және се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німді ақпаратпен алмасуға қажет ин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фра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құрылым қалыптасқан. COVID-19 індетімен күресуде 3D арқылы басып шы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ларымен байланысты. Мысалы, АҚШ, Ұлыбрита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ния, Германия, Жапо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 xml:space="preserve">ния, 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Ита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лия, Франция сын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ды дамыған елдерде база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лық ақпараттық-коммуника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ция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лық инфрақұрылымды құрудан бас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 xml:space="preserve">тап, 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цифр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 технологияларды кеңінен ен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гізу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ді қолдау бағдарламалары бар.</w:t>
      </w:r>
    </w:p>
    <w:p w14:paraId="4B2AC96B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Шағын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 бизнес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саласында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 осы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жағынан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ала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құлалық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бар.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мәселе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өсу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деңгейін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жеп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қана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қоймайды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сонымен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қын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арада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цифрлы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алшақтыққа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алып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келуі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мүмкін</w:t>
      </w:r>
      <w:proofErr w:type="spellEnd"/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37DDC19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Жалпы, Қазақстандағы цифрлан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лық қолтаңбаларды оңтайлы тір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кеу және әлеуметтік төлемдерді бе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руді ұйым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дастыруға мемлекеттік қыз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мет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тердің мүмкіндігі жеткілікті болды. Бірақ эпи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ландыруда көптеген күр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делі мәселе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 xml:space="preserve"> бар екенін көрсетті: көпте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ген елді ме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кен интернетпен қамтылмаған, байланыс нашар, желі дұрыс ұста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май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ды, компьютерлер жетіспейді, қыс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қасы, ел телекоммуникациялық инфра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құрылы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мын цифландыруға дайын болмады.</w:t>
      </w:r>
    </w:p>
    <w:p w14:paraId="4E7176D5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Дегенмен де алға ілгерушілік жоқ емес. Айталық, еліміздегі екінші деңгей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руіне және ішкі процестердің өркен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деуі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метті ұсына алды, оның ішінде 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лерін көбейтті және бағалы қағаз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дар нарығында оң өзгерістерге әкелді. Тұ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 xml:space="preserve">тастай алғанда, қаржы секторы өзін 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lastRenderedPageBreak/>
        <w:t>жақсы серіктес ретінде тағы да дәлелдеді. Сондай-ақ бұл жерде клиенттердің қа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шық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тан қаржы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71E8BBB7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 Жүргізілген зерттеулер Қазақ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стан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дағы цифрлы экономиканы ста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тис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ти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калық өлшеудің болашақ бағыт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қығын қорғау және сандық технология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 трансферті; цифрлы технология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ған (осал) топтарын қосу (мүгедектер, шал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ғай жерлерде тұратындар, зейнеткерлер) т.б.</w:t>
      </w:r>
    </w:p>
    <w:p w14:paraId="087662BB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  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гия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лық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тай түзетулер енгізеді және бәсекелес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тік артықшылығына айналатыны сөзсіз.</w:t>
      </w:r>
    </w:p>
    <w:p w14:paraId="40B64E2A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Еліміздегі шағын және орта бизнес субьектілері орнықты даму мақсатта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на жету үшін цифрлы технологиялар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ты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мақтаса отырып, цифрлы дамуға бай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ланысты бірлескен іс-шараларды көбейткен жөн.</w:t>
      </w:r>
    </w:p>
    <w:p w14:paraId="2CE17DDF" w14:textId="77777777" w:rsidR="00185D15" w:rsidRPr="00185D15" w:rsidRDefault="00185D15" w:rsidP="00185D15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Ұлттық экономика салаларын цифр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гізгі бағыттары: техникалық және тех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но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рақты дамуына және әлемнің дамыған ел</w:t>
      </w:r>
      <w:r w:rsidRPr="00185D1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softHyphen/>
        <w:t>дерімен интеграциялануға оң ықпал етеді.</w:t>
      </w:r>
    </w:p>
    <w:p w14:paraId="61A69AF8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Мемлекеттік басқару жүйесін цифрландыру</w:t>
      </w:r>
    </w:p>
    <w:p w14:paraId="4F93F675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Бастама: "Электрондықтан" "Цифрлық" Үкіметке.</w:t>
      </w:r>
    </w:p>
    <w:p w14:paraId="7A62C296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Цифрлық трансформация ғасырында мемлекеттік басқару жүйесіне жаңа талаптар қойылады.</w:t>
      </w:r>
    </w:p>
    <w:p w14:paraId="39CFFDC3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      Осы Тұжырымдамада мемлекеттік қызметшілердің икемді дағдылары мен ІТ-сауаттылығын дамыту басым бағыт болып табылады, бұл цифрлық </w:t>
      </w: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дәуірдегі олардың ерекшелік белгісі және мемлекеттік сектордағы ауқымды диджиталдаудың шарты болады.</w:t>
      </w:r>
    </w:p>
    <w:p w14:paraId="7B46F2AF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Қашықтан жұмыс істеу жыл басында ғана қол жетпейтін және мүмкін емес болып көрінді.</w:t>
      </w:r>
    </w:p>
    <w:p w14:paraId="6BD92366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Күнделікті бизнес-процестерден, оның ішінде басқарушылық шешімдерді түрлі келісуден бас тарту да көптеген сұрақ туындатты.</w:t>
      </w:r>
    </w:p>
    <w:p w14:paraId="042FFBC4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Сонымен қатар, коронавирус пандемиясы мемлекеттік аппарат жұмысына айтарлықтай түзетулер енгізді.</w:t>
      </w:r>
    </w:p>
    <w:p w14:paraId="3FDA3D7C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Бүгіннің өзінде орталық мемлекеттік органдардың. 5,5 мыңнан астам қызметшісі үйден жұмыс істейді.</w:t>
      </w:r>
    </w:p>
    <w:p w14:paraId="32758920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Бірнеше күн ішінде бұлтты құжат айналымы жүйесін енгізумен қашықтан жұмыс істеу режимі үшін жағдай жасалды, ал ол бірнеше жыл бойы пилоттық сынақта болып келді.</w:t>
      </w:r>
    </w:p>
    <w:p w14:paraId="621A6A9D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Осы кезеңде қағаз құжат айналымы айтарлықтай төмендеді.</w:t>
      </w:r>
    </w:p>
    <w:p w14:paraId="2A78E8A5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Шешімдер жедел қабылдана бастады.</w:t>
      </w:r>
    </w:p>
    <w:p w14:paraId="7B81D316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Жұмыс орнына қолжетімділік орналасқан жеріне қарамастан қамтамасыз етілетін мемлекеттік қызметшінің "цифрлық жұмыс орнын" құру осы жұмыстың қисынды жалғасы болады.</w:t>
      </w:r>
    </w:p>
    <w:p w14:paraId="3E8BE855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болады.</w:t>
      </w:r>
    </w:p>
    <w:p w14:paraId="185CC9BE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Ол үшін арнайы сертификаттау және дербес компьютерлерді кодтау талап етіледі. Құқықтық шарттар қазірдің өзінде бар.</w:t>
      </w:r>
    </w:p>
    <w:p w14:paraId="3AB42EBA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Жалпы, болып жатқан процестер мемлекеттік басқаруда процестік тәсілді енгізу неғұрлым өзекті бола бастағанын көрсетеді, оның негізгі идеологиясы бизнес-процестерді барынша цифрландыру болып табылады.</w:t>
      </w:r>
    </w:p>
    <w:p w14:paraId="2D7171F5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Нәтижесінде, мемлекеттік аппараттың тиімділігі артып, шешімдер қабылдау уақыты қысқарады.</w:t>
      </w:r>
    </w:p>
    <w:p w14:paraId="742D9C6B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Бүгінгі таңда мемлекеттік басқарудың барлық салаларында, нормативтік құқықтық актілерді дайындаудан, кадрлық шешімдер қабылдаудан бастап азаматтардың өтініштеріне жауап дайындағанға дейін бизнес-процестерді автоматтандыру үшін жағдайлар жасалған.</w:t>
      </w:r>
    </w:p>
    <w:p w14:paraId="14D69B9A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1. Мемлекеттік аппараттағы ұйымдастырушылық мәселелер.</w:t>
      </w:r>
    </w:p>
    <w:p w14:paraId="081C17A0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Бағалауға сәйкес қызметшілердің жұмыс уақытының үштен бір бөлігі есептерді, сондай-ақ басқа мемлекеттік органдардан деректерді жинау мен дайындауға жұмсалады, бұл басқаларымен қатар сұрау салуларды дайындау мен жөнелтуге алып келеді.</w:t>
      </w:r>
    </w:p>
    <w:p w14:paraId="38C2FCD6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Айталық, бірқатары 2000-шы жылдардың басында енгізілген есептердің 1 200-ден астам түрінің болуы өзектілігін қайта қарауды талап етеді, өйткені олардың болуы мемлекеттік қызметшілерге түсетін жүктемеге де, құжат айналымының ұлғаюына да әсерін тигізеді.</w:t>
      </w:r>
    </w:p>
    <w:p w14:paraId="2B6A81EC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lastRenderedPageBreak/>
        <w:t>      Бұл мәселенің шешімдерінің бірі ретінде бірыңғай ақпараттық-талдау жүйесін енгізу ұсынылады, оның платформасында мемлекеттік органдардың деректер базасы интеграцияланады, бұл сұрау салуларды жібермей, қажетті мәліметтерге қашықтан қол жеткізуге, есептерді автоматты түрде өңдеуге және Big Data-ны қолданумен, болжамдарды, сондай-ақ басқарушылық шешімдердің модельдерін қалыптастыра отырып, оларды талдауға мүмкіндік береді.</w:t>
      </w:r>
    </w:p>
    <w:p w14:paraId="30070EF4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2. Кадрлық іс жүргізуді цифрландыру.</w:t>
      </w:r>
    </w:p>
    <w:p w14:paraId="19D586C7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Мемлекеттік қызмет саласында "е-Қызмет" ақпараттық жүйесі жұмыс істейді, ол автоматты режимде жүйенің кадрлық жай-күйінің мониторингін қалыптастырады және жұмыс уақытының есебін жүргізеді.</w:t>
      </w:r>
    </w:p>
    <w:p w14:paraId="2FA0357E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Мемлекеттік қызметшілерге жалақыны автоматты түрде есептеу функционалын енгізу есебінен бұл жүйенің әлеуетін арттыру ұсынылады.</w:t>
      </w:r>
    </w:p>
    <w:p w14:paraId="3030FB44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Бұл үшін оны "е-Қазынашылық" ақпараттық жүйесімен интеграциялау қажет.</w:t>
      </w:r>
    </w:p>
    <w:p w14:paraId="62242708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3. Құжат айналымы жүйесін одан әрі цифрландыру және қағаз айналымын толық жою.</w:t>
      </w:r>
    </w:p>
    <w:p w14:paraId="1FFA5B1D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Бұлтты құжат айналымын толыққанды енгізумен қатар ЭҚАБЖ-мен (Кадағалау, Төрелік және т.б.) бір мезгілде пайдаланылатын мемлекеттік органдардың жекелеген ақпараттық жүйелерін оңтайландыру талап етіледі.</w:t>
      </w:r>
    </w:p>
    <w:p w14:paraId="62862F04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Ұсынылған тәсілдерді кешенді іске асыру "Рареr frее" (қағазсыз құжат айналымы) жұмыс қағидатына көшу бойынша қойылған міндетті шешуге мүмкіндік береді.</w:t>
      </w:r>
    </w:p>
    <w:p w14:paraId="50C6913B" w14:textId="77777777" w:rsidR="00185D15" w:rsidRPr="00185D15" w:rsidRDefault="00185D15" w:rsidP="00185D1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85D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 4. Нормашығармашылыққа цифрлық технологияларды енгізу.</w:t>
      </w:r>
    </w:p>
    <w:p w14:paraId="7755CE14" w14:textId="77777777" w:rsidR="001632AF" w:rsidRDefault="001632AF">
      <w:pPr>
        <w:rPr>
          <w:lang w:val="kk-KZ"/>
        </w:rPr>
      </w:pPr>
    </w:p>
    <w:p w14:paraId="11A20A79" w14:textId="77777777" w:rsidR="009923AB" w:rsidRDefault="009923AB">
      <w:pPr>
        <w:rPr>
          <w:lang w:val="kk-KZ"/>
        </w:rPr>
      </w:pPr>
    </w:p>
    <w:p w14:paraId="7B1FD13F" w14:textId="77777777" w:rsidR="009923AB" w:rsidRDefault="009923AB">
      <w:pPr>
        <w:rPr>
          <w:lang w:val="kk-KZ"/>
        </w:rPr>
      </w:pPr>
    </w:p>
    <w:p w14:paraId="60E3577A" w14:textId="77777777" w:rsidR="009923AB" w:rsidRDefault="009923AB">
      <w:pPr>
        <w:rPr>
          <w:lang w:val="kk-KZ"/>
        </w:rPr>
      </w:pPr>
    </w:p>
    <w:p w14:paraId="6B309123" w14:textId="77777777" w:rsidR="009923AB" w:rsidRDefault="009923AB">
      <w:pPr>
        <w:rPr>
          <w:lang w:val="kk-KZ"/>
        </w:rPr>
      </w:pPr>
    </w:p>
    <w:p w14:paraId="55E36E31" w14:textId="77777777" w:rsidR="009923AB" w:rsidRDefault="009923AB">
      <w:pPr>
        <w:rPr>
          <w:lang w:val="kk-KZ"/>
        </w:rPr>
      </w:pPr>
    </w:p>
    <w:p w14:paraId="2F29EF34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76CA5ABB" w14:textId="77777777" w:rsidR="009923AB" w:rsidRDefault="009923AB" w:rsidP="009923AB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1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1"/>
    </w:p>
    <w:p w14:paraId="4C07A4A7" w14:textId="77777777" w:rsidR="009923AB" w:rsidRDefault="009923AB" w:rsidP="009923AB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5C448A16" w14:textId="77777777" w:rsidR="009923AB" w:rsidRDefault="009923AB" w:rsidP="009923AB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4C724BA7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7CD2174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3894C8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754A0519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33B28E7D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411155E" w14:textId="77777777" w:rsidR="009923AB" w:rsidRDefault="009923AB" w:rsidP="009923AB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7E6DADAE" w14:textId="77777777" w:rsidR="009923AB" w:rsidRDefault="009923AB" w:rsidP="009923AB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50ACFA0D" w14:textId="77777777" w:rsidR="009923AB" w:rsidRDefault="009923AB" w:rsidP="009923AB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170198B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334C9613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1C26187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7C85649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2471137B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21051DB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Золотина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5C50D82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2480591C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AE748F5" w14:textId="77777777" w:rsidR="009923AB" w:rsidRDefault="009923AB" w:rsidP="009923AB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5E6CB46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42112867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2747C77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07BB139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2EEB6405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1768D754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C197E3E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690CEA5C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2F87C375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066238E6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2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012D776C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484B0FA0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02A3391C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4AD286CB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0989E64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2"/>
    <w:p w14:paraId="0A53013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2D61636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0C2F65E0" w14:textId="77777777" w:rsidR="009923AB" w:rsidRDefault="009923AB" w:rsidP="009923AB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1163F4BB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42B05FCF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035852AF" w14:textId="77777777" w:rsidR="009923AB" w:rsidRDefault="009923AB" w:rsidP="009923AB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6E68A5D0" w14:textId="77777777" w:rsidR="009923AB" w:rsidRDefault="009923AB" w:rsidP="009923AB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3FAE1D24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5A0BC3B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Қосымша әдебиеттер:</w:t>
      </w:r>
    </w:p>
    <w:p w14:paraId="5261E83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11167C72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6B0DB8F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9E3D4FD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46ED828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B67661A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8C4B8AF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3" w:name="_Hlk145168752"/>
      <w:r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DEDBEC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34BBE042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6971E44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0E70EBD3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D13BE51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978F9E7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117C98A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89B9CEF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4E04296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4A672C17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73133FA6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447DC694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2837FE99" w14:textId="77777777" w:rsidR="009923AB" w:rsidRDefault="009923AB" w:rsidP="009923A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3"/>
    <w:p w14:paraId="072EFD77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0BE7574" w14:textId="77777777" w:rsidR="009923AB" w:rsidRDefault="009923AB" w:rsidP="009923AB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15ACB7F6" w14:textId="77777777" w:rsidR="009923AB" w:rsidRDefault="009923AB" w:rsidP="009923AB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1E1A2386" w14:textId="77777777" w:rsidR="009923AB" w:rsidRDefault="009923AB" w:rsidP="009923AB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6BD18645" w14:textId="77777777" w:rsidR="009923AB" w:rsidRDefault="009923AB" w:rsidP="009923AB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5E6E035F" w14:textId="77777777" w:rsidR="009923AB" w:rsidRPr="009923AB" w:rsidRDefault="009923AB">
      <w:pPr>
        <w:rPr>
          <w:lang w:val="kk-KZ"/>
        </w:rPr>
      </w:pPr>
    </w:p>
    <w:sectPr w:rsidR="009923AB" w:rsidRPr="00992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66680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70266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518239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9092694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346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C4"/>
    <w:rsid w:val="0008280D"/>
    <w:rsid w:val="001632AF"/>
    <w:rsid w:val="00185D15"/>
    <w:rsid w:val="00310446"/>
    <w:rsid w:val="003E6D87"/>
    <w:rsid w:val="009923AB"/>
    <w:rsid w:val="00CF0CC4"/>
    <w:rsid w:val="00D1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C7B0"/>
  <w15:chartTrackingRefBased/>
  <w15:docId w15:val="{C7E52491-6DA5-4470-BE7E-99A6FBF1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3AB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9923AB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923AB"/>
  </w:style>
  <w:style w:type="paragraph" w:styleId="ae">
    <w:name w:val="Normal (Web)"/>
    <w:basedOn w:val="a"/>
    <w:uiPriority w:val="99"/>
    <w:semiHidden/>
    <w:unhideWhenUsed/>
    <w:rsid w:val="00185D15"/>
    <w:pPr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2783</Words>
  <Characters>15867</Characters>
  <Application>Microsoft Office Word</Application>
  <DocSecurity>0</DocSecurity>
  <Lines>132</Lines>
  <Paragraphs>37</Paragraphs>
  <ScaleCrop>false</ScaleCrop>
  <Company/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2024-05-21T12:30:00Z</dcterms:created>
  <dcterms:modified xsi:type="dcterms:W3CDTF">2024-05-21T13:31:00Z</dcterms:modified>
</cp:coreProperties>
</file>